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0" w:before="0" w:lineRule="auto"/>
        <w:rPr/>
      </w:pPr>
      <w:r w:rsidDel="00000000" w:rsidR="00000000" w:rsidRPr="00000000">
        <w:rPr/>
        <mc:AlternateContent>
          <mc:Choice Requires="wpg">
            <w:drawing>
              <wp:inline distB="0" distT="0" distL="114300" distR="114300">
                <wp:extent cx="12700" cy="1270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45640" y="377046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12700" cy="127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โจทย์</w:t>
      </w:r>
      <w:r w:rsidDel="00000000" w:rsidR="00000000" w:rsidRPr="00000000">
        <w:rPr>
          <w:sz w:val="32"/>
          <w:szCs w:val="32"/>
          <w:rtl w:val="0"/>
        </w:rPr>
        <w:t xml:space="preserve">:   ให้เขียนโปรแกรมเพื่อรับจำนวนเงินที่ซื้อของ (total) ในบรรทัดแรกและจำนวนเงินที่จ่ายไป (paid) ในบรรทัดที่สองแล้วคำนวณหาเงินทอน (cash)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ตัวอย่างผลลัพธ์</w:t>
      </w:r>
      <w:r w:rsidDel="00000000" w:rsidR="00000000" w:rsidRPr="00000000">
        <w:rPr>
          <w:sz w:val="32"/>
          <w:szCs w:val="32"/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-17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9026"/>
        <w:tblGridChange w:id="0">
          <w:tblGrid>
            <w:gridCol w:w="9026"/>
          </w:tblGrid>
        </w:tblGridChange>
      </w:tblGrid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5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before="0" w:lineRule="auto"/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total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007">
            <w:pPr>
              <w:spacing w:after="0" w:before="0" w:lineRule="auto"/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paid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08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cash : 1</w:t>
            </w:r>
          </w:p>
          <w:p w:rsidR="00000000" w:rsidDel="00000000" w:rsidP="00000000" w:rsidRDefault="00000000" w:rsidRPr="00000000" w14:paraId="00000009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total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245</w:t>
            </w:r>
          </w:p>
          <w:p w:rsidR="00000000" w:rsidDel="00000000" w:rsidP="00000000" w:rsidRDefault="00000000" w:rsidRPr="00000000" w14:paraId="0000000C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paid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300</w:t>
            </w:r>
          </w:p>
          <w:p w:rsidR="00000000" w:rsidDel="00000000" w:rsidP="00000000" w:rsidRDefault="00000000" w:rsidRPr="00000000" w14:paraId="0000000D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cash : 55</w:t>
            </w:r>
          </w:p>
          <w:p w:rsidR="00000000" w:rsidDel="00000000" w:rsidP="00000000" w:rsidRDefault="00000000" w:rsidRPr="00000000" w14:paraId="0000000E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F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total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200</w:t>
            </w:r>
          </w:p>
          <w:p w:rsidR="00000000" w:rsidDel="00000000" w:rsidP="00000000" w:rsidRDefault="00000000" w:rsidRPr="00000000" w14:paraId="00000011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paid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200</w:t>
            </w:r>
          </w:p>
          <w:p w:rsidR="00000000" w:rsidDel="00000000" w:rsidP="00000000" w:rsidRDefault="00000000" w:rsidRPr="00000000" w14:paraId="00000012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cash : 0</w:t>
            </w:r>
          </w:p>
          <w:p w:rsidR="00000000" w:rsidDel="00000000" w:rsidP="00000000" w:rsidRDefault="00000000" w:rsidRPr="00000000" w14:paraId="00000013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nsolas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H SarabunPSK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spacing w:after="0" w:before="0" w:lineRule="auto"/>
      <w:rPr/>
    </w:pPr>
    <w:r w:rsidDel="00000000" w:rsidR="00000000" w:rsidRPr="00000000">
      <w:rPr/>
      <w:drawing>
        <wp:inline distB="0" distT="0" distL="0" distR="0">
          <wp:extent cx="952500" cy="952500"/>
          <wp:effectExtent b="0" l="0" r="0" t="0"/>
          <wp:docPr descr="photo.jpg" id="2" name="image2.jpg"/>
          <a:graphic>
            <a:graphicData uri="http://schemas.openxmlformats.org/drawingml/2006/picture">
              <pic:pic>
                <pic:nvPicPr>
                  <pic:cNvPr descr="photo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layfair Display" w:cs="Playfair Display" w:eastAsia="Playfair Display" w:hAnsi="Playfair Display"/>
        <w:b w:val="1"/>
        <w:sz w:val="48"/>
        <w:szCs w:val="48"/>
        <w:rtl w:val="0"/>
      </w:rPr>
      <w:t xml:space="preserve">Pen</w:t>
      <w:tab/>
    </w:r>
    <w:r w:rsidDel="00000000" w:rsidR="00000000" w:rsidRPr="00000000">
      <w:rPr>
        <w:rtl w:val="0"/>
      </w:rPr>
      <w:tab/>
      <w:tab/>
      <w:tab/>
      <w:tab/>
      <w:tab/>
      <w:tab/>
      <w:tab/>
      <w:t xml:space="preserve">TEAM03-01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H SarabunPSK" w:cs="TH SarabunPSK" w:eastAsia="TH SarabunPSK" w:hAnsi="TH SarabunPSK"/>
        <w:sz w:val="28"/>
        <w:szCs w:val="28"/>
        <w:lang w:val="en"/>
      </w:rPr>
    </w:rPrDefault>
    <w:pPrDefault>
      <w:pPr>
        <w:keepNext w:val="1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44"/>
      <w:szCs w:val="4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434343"/>
      <w:sz w:val="36"/>
      <w:szCs w:val="3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center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center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38"/>
      <w:szCs w:val="3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